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宋体"/>
          <w:b/>
          <w:color w:val="406074"/>
          <w:kern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406074"/>
          <w:kern w:val="0"/>
          <w:sz w:val="40"/>
          <w:szCs w:val="40"/>
          <w:lang w:val="en-US" w:eastAsia="zh-CN"/>
        </w:rPr>
        <w:t>9256通过485转以太网教程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</w:rPr>
        <w:drawing>
          <wp:inline distT="0" distB="0" distL="0" distR="0">
            <wp:extent cx="142875" cy="142875"/>
            <wp:effectExtent l="0" t="0" r="0" b="0"/>
            <wp:docPr id="6" name="图片 6" descr="http://simg.sinajs.cn/blog7style/images/common/sg_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simg.sinajs.cn/blog7style/images/common/sg_tran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  <w:t>本教程转换模块采用“有人”品牌的转换，型号为USR-DR302,</w:t>
      </w:r>
    </w:p>
    <w:p>
      <w:pPr>
        <w:widowControl/>
        <w:numPr>
          <w:ilvl w:val="0"/>
          <w:numId w:val="1"/>
        </w:numPr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  <w:t>USR-DR302的模块默认ip为192.168.0.7，如果使用者计算机网络在同样的波段，只需要再浏览器输入ip值即可设定端口参数，如果计算机网络不在同一波段，需要先把电脑ip改为同一网段（例如：设为192.168.0.2），然后用电脑直连USR-DR302，再浏览器输入192.168.0.7，可以修改ip和端口参数。如下图：</w:t>
      </w:r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4069080" cy="2084705"/>
            <wp:effectExtent l="0" t="0" r="7620" b="10795"/>
            <wp:docPr id="5" name="图片 5" descr="0LN`O1CJZV$G6LYKXR)PC]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LN`O1CJZV$G6LYKXR)PC]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4037965" cy="3047365"/>
            <wp:effectExtent l="0" t="0" r="635" b="635"/>
            <wp:docPr id="10" name="图片 10" descr="0JLW7L)7JQQ}`1D)(F])]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JLW7L)7JQQ}`1D)(F])]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796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eastAsia" w:ascii="Verdana" w:hAnsi="Verdana" w:eastAsia="宋体" w:cs="宋体"/>
          <w:color w:val="464646"/>
          <w:kern w:val="0"/>
          <w:sz w:val="18"/>
          <w:szCs w:val="18"/>
          <w:lang w:val="en-US" w:eastAsia="zh-CN"/>
        </w:rPr>
      </w:pPr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  <w:t>US9256的通讯参数：19200，EVEn ， 8 ，1，工作方式选择：tcp server，设置完成后，重启下模块。</w:t>
      </w:r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  <w:t>下载TCp调试助手，下载地址：http://www.accutherm-iot.com/wp/wp-content/uploads/2022/12/tcp-assist1.zip</w:t>
      </w:r>
      <w:bookmarkStart w:id="0" w:name="_GoBack"/>
      <w:bookmarkEnd w:id="0"/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  <w:t>打开软件，通讯模式选择TCP Client ，远程主机地址和端口和USR-DR302里面设置的相同。点解连接网络，指示灯绿色，说明有联网。</w:t>
      </w:r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  <w:t>在发送框内输入控制器9256的协议指令，点击“手动发送”，接收区域内会有回传值。</w:t>
      </w:r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5447030" cy="4227830"/>
            <wp:effectExtent l="0" t="0" r="1270" b="1270"/>
            <wp:docPr id="9" name="图片 9" descr="JQ7F}[NQW{E5B_JVA~)WM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JQ7F}[NQW{E5B_JVA~)WM1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703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  <w:t>协议指令和回传值解析参考9256通讯协议的注释版。</w:t>
      </w:r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default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  <w:t>9256协议注释版的下载地址为http://www.accutherm-iot.com/wp/?page_id=628</w:t>
      </w:r>
    </w:p>
    <w:p>
      <w:pPr>
        <w:widowControl/>
        <w:numPr>
          <w:numId w:val="0"/>
        </w:numPr>
        <w:shd w:val="clear" w:color="auto" w:fill="FFFFFF"/>
        <w:spacing w:line="300" w:lineRule="atLeast"/>
        <w:jc w:val="left"/>
        <w:rPr>
          <w:rFonts w:hint="default" w:ascii="微软雅黑" w:hAnsi="微软雅黑" w:eastAsia="微软雅黑" w:cs="微软雅黑"/>
          <w:color w:val="464646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ascii="Verdana" w:hAnsi="Verdana" w:eastAsia="宋体" w:cs="宋体"/>
          <w:color w:val="464646"/>
          <w:kern w:val="0"/>
          <w:sz w:val="18"/>
          <w:szCs w:val="1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hint="eastAsia" w:ascii="Verdana" w:hAnsi="Verdana" w:eastAsia="宋体" w:cs="宋体"/>
          <w:color w:val="464646"/>
          <w:kern w:val="0"/>
          <w:sz w:val="18"/>
          <w:szCs w:val="18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hint="eastAsia" w:ascii="微软雅黑" w:hAnsi="微软雅黑" w:eastAsia="微软雅黑" w:cs="宋体"/>
          <w:color w:val="46464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64646"/>
          <w:kern w:val="0"/>
          <w:szCs w:val="21"/>
        </w:rPr>
        <w:t>   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微软雅黑" w:hAnsi="微软雅黑" w:eastAsia="微软雅黑" w:cs="宋体"/>
          <w:color w:val="464646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 w:line="315" w:lineRule="atLeast"/>
        <w:jc w:val="left"/>
        <w:rPr>
          <w:rFonts w:hint="eastAsia" w:ascii="微软雅黑" w:hAnsi="微软雅黑" w:eastAsia="微软雅黑" w:cs="宋体"/>
          <w:color w:val="464646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 w:line="315" w:lineRule="atLeast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CC9AB"/>
    <w:multiLevelType w:val="singleLevel"/>
    <w:tmpl w:val="AF8CC9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D6"/>
    <w:rsid w:val="003328D6"/>
    <w:rsid w:val="00842720"/>
    <w:rsid w:val="19B055AD"/>
    <w:rsid w:val="218404AD"/>
    <w:rsid w:val="313F530C"/>
    <w:rsid w:val="40142435"/>
    <w:rsid w:val="7A56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styleId="8">
    <w:name w:val="HTML Cite"/>
    <w:basedOn w:val="5"/>
    <w:semiHidden/>
    <w:unhideWhenUsed/>
    <w:uiPriority w:val="99"/>
    <w:rPr>
      <w:i/>
      <w:iCs/>
    </w:rPr>
  </w:style>
  <w:style w:type="character" w:customStyle="1" w:styleId="9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3 Char"/>
    <w:basedOn w:val="5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apple-converted-space"/>
    <w:basedOn w:val="5"/>
    <w:qFormat/>
    <w:uiPriority w:val="0"/>
  </w:style>
  <w:style w:type="character" w:customStyle="1" w:styleId="12">
    <w:name w:val="img2"/>
    <w:basedOn w:val="5"/>
    <w:qFormat/>
    <w:uiPriority w:val="0"/>
  </w:style>
  <w:style w:type="character" w:customStyle="1" w:styleId="13">
    <w:name w:val="time"/>
    <w:basedOn w:val="5"/>
    <w:uiPriority w:val="0"/>
  </w:style>
  <w:style w:type="character" w:customStyle="1" w:styleId="14">
    <w:name w:val="sg_txtb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274</Words>
  <Characters>1566</Characters>
  <Lines>13</Lines>
  <Paragraphs>3</Paragraphs>
  <TotalTime>70</TotalTime>
  <ScaleCrop>false</ScaleCrop>
  <LinksUpToDate>false</LinksUpToDate>
  <CharactersWithSpaces>1837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2016-11-07T05:35:00Z</dcterms:created>
  <dc:creator>Administrator</dc:creator>
  <cp:lastModifiedBy>Administrator</cp:lastModifiedBy>
  <dcterms:modified xsi:type="dcterms:W3CDTF">2022-12-13T06:54:12Z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